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09" w:rsidRDefault="00F92B09">
      <w:pPr>
        <w:rPr>
          <w:rFonts w:ascii="Arial" w:hAnsi="Arial" w:cs="Arial"/>
          <w:color w:val="535353"/>
          <w:sz w:val="28"/>
          <w:szCs w:val="28"/>
          <w:shd w:val="clear" w:color="auto" w:fill="FFFFFF"/>
        </w:rPr>
      </w:pPr>
      <w:r w:rsidRPr="00F92B09">
        <w:rPr>
          <w:rStyle w:val="titre"/>
          <w:rFonts w:ascii="Arial" w:hAnsi="Arial" w:cs="Arial"/>
          <w:b/>
          <w:bCs/>
          <w:color w:val="0087CE"/>
          <w:sz w:val="28"/>
          <w:szCs w:val="28"/>
          <w:shd w:val="clear" w:color="auto" w:fill="FFFFFF"/>
        </w:rPr>
        <w:t>DECLARATION UNIVERSELLE DES DROITS DE L'HOMME</w:t>
      </w:r>
      <w:r w:rsidRPr="00F92B09">
        <w:rPr>
          <w:rFonts w:ascii="Arial" w:hAnsi="Arial" w:cs="Arial"/>
          <w:color w:val="535353"/>
          <w:sz w:val="28"/>
          <w:szCs w:val="28"/>
        </w:rPr>
        <w:br/>
      </w:r>
    </w:p>
    <w:p w:rsidR="00197F2F" w:rsidRDefault="00F92B09" w:rsidP="00197F2F">
      <w:pPr>
        <w:rPr>
          <w:rFonts w:ascii="Arial" w:hAnsi="Arial" w:cs="Arial"/>
          <w:color w:val="535353"/>
          <w:sz w:val="18"/>
          <w:szCs w:val="18"/>
          <w:shd w:val="clear" w:color="auto" w:fill="FFFFFF"/>
        </w:rPr>
      </w:pPr>
      <w:r w:rsidRPr="00F92B09">
        <w:rPr>
          <w:rFonts w:ascii="Arial" w:hAnsi="Arial" w:cs="Arial"/>
          <w:color w:val="535353"/>
          <w:sz w:val="28"/>
          <w:szCs w:val="28"/>
          <w:shd w:val="clear" w:color="auto" w:fill="FFFFFF"/>
        </w:rPr>
        <w:t>Adoptée et proclamée par l'Assemblée générale des Nations Unies, dans sa résolution 217 A (III) du</w:t>
      </w:r>
      <w:r w:rsidRPr="00F92B09">
        <w:rPr>
          <w:rStyle w:val="apple-converted-space"/>
          <w:rFonts w:ascii="Arial" w:hAnsi="Arial" w:cs="Arial"/>
          <w:color w:val="535353"/>
          <w:sz w:val="28"/>
          <w:szCs w:val="28"/>
          <w:shd w:val="clear" w:color="auto" w:fill="FFFFFF"/>
        </w:rPr>
        <w:t> </w:t>
      </w:r>
      <w:r w:rsidRPr="00F92B09">
        <w:rPr>
          <w:rStyle w:val="Accentuation"/>
          <w:rFonts w:ascii="Arial" w:hAnsi="Arial" w:cs="Arial"/>
          <w:color w:val="535353"/>
          <w:sz w:val="28"/>
          <w:szCs w:val="28"/>
          <w:shd w:val="clear" w:color="auto" w:fill="FFFFFF"/>
        </w:rPr>
        <w:t>10 décembre 1948</w:t>
      </w:r>
      <w:r w:rsidRPr="00F92B09">
        <w:rPr>
          <w:rFonts w:ascii="Arial" w:hAnsi="Arial" w:cs="Arial"/>
          <w:color w:val="535353"/>
          <w:sz w:val="28"/>
          <w:szCs w:val="28"/>
        </w:rPr>
        <w:br/>
      </w:r>
    </w:p>
    <w:p w:rsidR="00197F2F" w:rsidRPr="00197F2F" w:rsidRDefault="00197F2F">
      <w:pPr>
        <w:rPr>
          <w:rFonts w:ascii="Arial" w:hAnsi="Arial" w:cs="Arial"/>
          <w:b/>
          <w:bCs/>
          <w:i/>
          <w:color w:val="535353"/>
          <w:sz w:val="24"/>
          <w:szCs w:val="24"/>
          <w:shd w:val="clear" w:color="auto" w:fill="FFFFFF"/>
        </w:rPr>
      </w:pPr>
      <w:r w:rsidRPr="00197F2F">
        <w:rPr>
          <w:rFonts w:ascii="Arial" w:hAnsi="Arial" w:cs="Arial"/>
          <w:i/>
          <w:color w:val="535353"/>
          <w:sz w:val="24"/>
          <w:szCs w:val="24"/>
          <w:shd w:val="clear" w:color="auto" w:fill="FFFFFF"/>
        </w:rPr>
        <w:t>Adopté et ouvert, à la signature, à la ratification et à l'adhésion par l'Assemblée générale dans sa résolution 2200 A (XXI) du</w:t>
      </w:r>
      <w:r w:rsidRPr="00197F2F">
        <w:rPr>
          <w:rStyle w:val="apple-converted-space"/>
          <w:rFonts w:ascii="Arial" w:hAnsi="Arial" w:cs="Arial"/>
          <w:i/>
          <w:color w:val="535353"/>
          <w:sz w:val="24"/>
          <w:szCs w:val="24"/>
          <w:shd w:val="clear" w:color="auto" w:fill="FFFFFF"/>
        </w:rPr>
        <w:t> </w:t>
      </w:r>
      <w:r w:rsidRPr="00197F2F">
        <w:rPr>
          <w:rStyle w:val="Accentuation"/>
          <w:rFonts w:ascii="Arial" w:hAnsi="Arial" w:cs="Arial"/>
          <w:i w:val="0"/>
          <w:color w:val="535353"/>
          <w:sz w:val="24"/>
          <w:szCs w:val="24"/>
          <w:shd w:val="clear" w:color="auto" w:fill="FFFFFF"/>
        </w:rPr>
        <w:t>16 décembre 1966</w:t>
      </w:r>
      <w:r w:rsidRPr="00197F2F">
        <w:rPr>
          <w:rStyle w:val="apple-converted-space"/>
          <w:rFonts w:ascii="Arial" w:hAnsi="Arial" w:cs="Arial"/>
          <w:i/>
          <w:color w:val="535353"/>
          <w:sz w:val="24"/>
          <w:szCs w:val="24"/>
          <w:shd w:val="clear" w:color="auto" w:fill="FFFFFF"/>
        </w:rPr>
        <w:t> </w:t>
      </w:r>
      <w:r w:rsidRPr="00197F2F">
        <w:rPr>
          <w:rFonts w:ascii="Arial" w:hAnsi="Arial" w:cs="Arial"/>
          <w:i/>
          <w:color w:val="535353"/>
          <w:sz w:val="24"/>
          <w:szCs w:val="24"/>
          <w:shd w:val="clear" w:color="auto" w:fill="FFFFFF"/>
        </w:rPr>
        <w:t>- Entrée en vigueur le</w:t>
      </w:r>
      <w:r w:rsidRPr="00197F2F">
        <w:rPr>
          <w:rStyle w:val="apple-converted-space"/>
          <w:rFonts w:ascii="Arial" w:hAnsi="Arial" w:cs="Arial"/>
          <w:i/>
          <w:color w:val="535353"/>
          <w:sz w:val="24"/>
          <w:szCs w:val="24"/>
          <w:shd w:val="clear" w:color="auto" w:fill="FFFFFF"/>
        </w:rPr>
        <w:t> </w:t>
      </w:r>
      <w:r w:rsidRPr="00197F2F">
        <w:rPr>
          <w:rStyle w:val="Accentuation"/>
          <w:rFonts w:ascii="Arial" w:hAnsi="Arial" w:cs="Arial"/>
          <w:i w:val="0"/>
          <w:color w:val="535353"/>
          <w:sz w:val="24"/>
          <w:szCs w:val="24"/>
          <w:shd w:val="clear" w:color="auto" w:fill="FFFFFF"/>
        </w:rPr>
        <w:t>23 mars 1976</w:t>
      </w:r>
      <w:r w:rsidRPr="00197F2F">
        <w:rPr>
          <w:rFonts w:ascii="Arial" w:hAnsi="Arial" w:cs="Arial"/>
          <w:i/>
          <w:color w:val="535353"/>
          <w:sz w:val="24"/>
          <w:szCs w:val="24"/>
        </w:rPr>
        <w:br/>
      </w:r>
    </w:p>
    <w:p w:rsidR="00AC6686" w:rsidRDefault="00F92B09">
      <w:pPr>
        <w:rPr>
          <w:rFonts w:ascii="Arial" w:hAnsi="Arial" w:cs="Arial"/>
          <w:b/>
          <w:bCs/>
          <w:color w:val="535353"/>
          <w:sz w:val="36"/>
          <w:szCs w:val="36"/>
          <w:shd w:val="clear" w:color="auto" w:fill="FFFFFF"/>
        </w:rPr>
      </w:pPr>
      <w:r w:rsidRPr="00197F2F">
        <w:rPr>
          <w:rFonts w:ascii="Arial" w:hAnsi="Arial" w:cs="Arial"/>
          <w:b/>
          <w:bCs/>
          <w:color w:val="535353"/>
          <w:sz w:val="36"/>
          <w:szCs w:val="36"/>
          <w:shd w:val="clear" w:color="auto" w:fill="FFFFFF"/>
        </w:rPr>
        <w:t>Article 18</w:t>
      </w:r>
      <w:r w:rsidR="00AC6686">
        <w:rPr>
          <w:rFonts w:ascii="Arial" w:hAnsi="Arial" w:cs="Arial"/>
          <w:b/>
          <w:bCs/>
          <w:color w:val="535353"/>
          <w:sz w:val="36"/>
          <w:szCs w:val="36"/>
          <w:shd w:val="clear" w:color="auto" w:fill="FFFFFF"/>
        </w:rPr>
        <w:t xml:space="preserve"> </w:t>
      </w:r>
    </w:p>
    <w:p w:rsidR="00197F2F" w:rsidRPr="00AC6686" w:rsidRDefault="00AC6686">
      <w:pPr>
        <w:rPr>
          <w:rFonts w:ascii="Arial" w:hAnsi="Arial" w:cs="Arial"/>
          <w:b/>
          <w:bCs/>
          <w:color w:val="535353"/>
          <w:sz w:val="32"/>
          <w:szCs w:val="32"/>
          <w:shd w:val="clear" w:color="auto" w:fill="FFFFFF"/>
        </w:rPr>
      </w:pPr>
      <w:proofErr w:type="gramStart"/>
      <w:r w:rsidRPr="00AC6686">
        <w:rPr>
          <w:rFonts w:ascii="Arial" w:hAnsi="Arial" w:cs="Arial"/>
          <w:b/>
          <w:bCs/>
          <w:color w:val="535353"/>
          <w:sz w:val="32"/>
          <w:szCs w:val="32"/>
          <w:shd w:val="clear" w:color="auto" w:fill="FFFFFF"/>
        </w:rPr>
        <w:t>de</w:t>
      </w:r>
      <w:proofErr w:type="gramEnd"/>
      <w:r w:rsidRPr="00AC6686">
        <w:rPr>
          <w:rFonts w:ascii="Arial" w:hAnsi="Arial" w:cs="Arial"/>
          <w:b/>
          <w:bCs/>
          <w:color w:val="535353"/>
          <w:sz w:val="32"/>
          <w:szCs w:val="32"/>
          <w:shd w:val="clear" w:color="auto" w:fill="FFFFFF"/>
        </w:rPr>
        <w:t xml:space="preserve"> la Déclaration Universelle des Droits de l’Homme</w:t>
      </w:r>
    </w:p>
    <w:p w:rsidR="00197F2F" w:rsidRDefault="00F92B09">
      <w:pPr>
        <w:rPr>
          <w:rFonts w:ascii="Arial" w:hAnsi="Arial" w:cs="Arial"/>
          <w:b/>
          <w:bCs/>
          <w:color w:val="535353"/>
          <w:sz w:val="21"/>
          <w:szCs w:val="21"/>
          <w:shd w:val="clear" w:color="auto" w:fill="FFFFFF"/>
        </w:rPr>
      </w:pPr>
      <w:r w:rsidRPr="00F92B09">
        <w:rPr>
          <w:rFonts w:ascii="Arial" w:hAnsi="Arial" w:cs="Arial"/>
          <w:color w:val="535353"/>
          <w:sz w:val="28"/>
          <w:szCs w:val="28"/>
        </w:rPr>
        <w:br/>
      </w:r>
      <w:r w:rsidR="00197F2F">
        <w:rPr>
          <w:rFonts w:ascii="Arial" w:hAnsi="Arial" w:cs="Arial"/>
          <w:b/>
          <w:bCs/>
          <w:color w:val="535353"/>
          <w:sz w:val="21"/>
          <w:szCs w:val="21"/>
          <w:shd w:val="clear" w:color="auto" w:fill="FFFFFF"/>
        </w:rPr>
        <w:t>Article 18</w:t>
      </w:r>
    </w:p>
    <w:p w:rsidR="00E52392" w:rsidRPr="00197F2F" w:rsidRDefault="00197F2F" w:rsidP="00197F2F">
      <w:pPr>
        <w:rPr>
          <w:sz w:val="24"/>
          <w:szCs w:val="24"/>
        </w:rPr>
      </w:pPr>
      <w:r>
        <w:rPr>
          <w:rFonts w:ascii="Arial" w:hAnsi="Arial" w:cs="Arial"/>
          <w:color w:val="535353"/>
        </w:rPr>
        <w:br/>
      </w:r>
      <w:r w:rsidRPr="00197F2F">
        <w:rPr>
          <w:rFonts w:ascii="Arial" w:hAnsi="Arial" w:cs="Arial"/>
          <w:color w:val="535353"/>
          <w:sz w:val="24"/>
          <w:szCs w:val="24"/>
          <w:shd w:val="clear" w:color="auto" w:fill="FFFFFF"/>
        </w:rPr>
        <w:t>" 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w:t>
      </w:r>
      <w:r>
        <w:rPr>
          <w:rFonts w:ascii="Arial" w:hAnsi="Arial" w:cs="Arial"/>
          <w:color w:val="535353"/>
          <w:sz w:val="24"/>
          <w:szCs w:val="24"/>
          <w:shd w:val="clear" w:color="auto" w:fill="FFFFFF"/>
        </w:rPr>
        <w:t xml:space="preserve">'accomplissement des rites, les </w:t>
      </w:r>
      <w:r w:rsidRPr="00197F2F">
        <w:rPr>
          <w:rFonts w:ascii="Arial" w:hAnsi="Arial" w:cs="Arial"/>
          <w:color w:val="535353"/>
          <w:sz w:val="24"/>
          <w:szCs w:val="24"/>
          <w:shd w:val="clear" w:color="auto" w:fill="FFFFFF"/>
        </w:rPr>
        <w:t>pratiques et l'enseignement. "</w:t>
      </w:r>
      <w:r w:rsidRPr="00197F2F">
        <w:rPr>
          <w:rFonts w:ascii="Arial" w:hAnsi="Arial" w:cs="Arial"/>
          <w:color w:val="535353"/>
          <w:sz w:val="24"/>
          <w:szCs w:val="24"/>
        </w:rPr>
        <w:br/>
      </w:r>
      <w:r w:rsidRPr="00197F2F">
        <w:rPr>
          <w:rFonts w:ascii="Arial" w:hAnsi="Arial" w:cs="Arial"/>
          <w:color w:val="535353"/>
          <w:sz w:val="24"/>
          <w:szCs w:val="24"/>
        </w:rPr>
        <w:br/>
      </w:r>
      <w:r w:rsidRPr="00197F2F">
        <w:rPr>
          <w:rFonts w:ascii="Arial" w:hAnsi="Arial" w:cs="Arial"/>
          <w:color w:val="535353"/>
          <w:sz w:val="24"/>
          <w:szCs w:val="24"/>
          <w:shd w:val="clear" w:color="auto" w:fill="FFFFFF"/>
        </w:rPr>
        <w:t>" 2. Nul ne subira de contrainte pouvant porter atteinte à sa liberté d'avoir ou d'adopter une religion ou une conviction de son choix. "</w:t>
      </w:r>
      <w:r w:rsidRPr="00197F2F">
        <w:rPr>
          <w:rFonts w:ascii="Arial" w:hAnsi="Arial" w:cs="Arial"/>
          <w:color w:val="535353"/>
          <w:sz w:val="24"/>
          <w:szCs w:val="24"/>
        </w:rPr>
        <w:br/>
      </w:r>
      <w:r w:rsidRPr="00197F2F">
        <w:rPr>
          <w:rFonts w:ascii="Arial" w:hAnsi="Arial" w:cs="Arial"/>
          <w:color w:val="535353"/>
          <w:sz w:val="24"/>
          <w:szCs w:val="24"/>
        </w:rPr>
        <w:br/>
      </w:r>
      <w:r w:rsidRPr="00197F2F">
        <w:rPr>
          <w:rFonts w:ascii="Arial" w:hAnsi="Arial" w:cs="Arial"/>
          <w:color w:val="535353"/>
          <w:sz w:val="24"/>
          <w:szCs w:val="24"/>
          <w:shd w:val="clear" w:color="auto" w:fill="FFFFFF"/>
        </w:rPr>
        <w:t>" 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 "</w:t>
      </w:r>
      <w:r w:rsidRPr="00197F2F">
        <w:rPr>
          <w:rFonts w:ascii="Arial" w:hAnsi="Arial" w:cs="Arial"/>
          <w:color w:val="535353"/>
          <w:sz w:val="24"/>
          <w:szCs w:val="24"/>
        </w:rPr>
        <w:br/>
      </w:r>
      <w:r w:rsidRPr="00197F2F">
        <w:rPr>
          <w:rFonts w:ascii="Arial" w:hAnsi="Arial" w:cs="Arial"/>
          <w:color w:val="535353"/>
          <w:sz w:val="24"/>
          <w:szCs w:val="24"/>
        </w:rPr>
        <w:br/>
      </w:r>
      <w:r w:rsidRPr="00197F2F">
        <w:rPr>
          <w:rFonts w:ascii="Arial" w:hAnsi="Arial" w:cs="Arial"/>
          <w:color w:val="535353"/>
          <w:sz w:val="24"/>
          <w:szCs w:val="24"/>
          <w:shd w:val="clear" w:color="auto" w:fill="FFFFFF"/>
        </w:rPr>
        <w:t>" 4. Les Etats parties au présent Pacte s'engagent à respecter la liberté des parents et, le cas échéant, des tuteurs légaux de faire assurer l'éducation religieuse et morale de leurs enfants conformément à leurs propres convictions. "</w:t>
      </w:r>
    </w:p>
    <w:p w:rsidR="00197F2F" w:rsidRPr="00197F2F" w:rsidRDefault="00197F2F">
      <w:pPr>
        <w:rPr>
          <w:sz w:val="24"/>
          <w:szCs w:val="24"/>
        </w:rPr>
      </w:pPr>
    </w:p>
    <w:sectPr w:rsidR="00197F2F" w:rsidRPr="00197F2F" w:rsidSect="00E52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B09"/>
    <w:rsid w:val="00197F2F"/>
    <w:rsid w:val="00AC6686"/>
    <w:rsid w:val="00E52392"/>
    <w:rsid w:val="00F92B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
    <w:name w:val="titre"/>
    <w:basedOn w:val="Policepardfaut"/>
    <w:rsid w:val="00F92B09"/>
  </w:style>
  <w:style w:type="character" w:customStyle="1" w:styleId="apple-converted-space">
    <w:name w:val="apple-converted-space"/>
    <w:basedOn w:val="Policepardfaut"/>
    <w:rsid w:val="00F92B09"/>
  </w:style>
  <w:style w:type="character" w:styleId="Accentuation">
    <w:name w:val="Emphasis"/>
    <w:basedOn w:val="Policepardfaut"/>
    <w:uiPriority w:val="20"/>
    <w:qFormat/>
    <w:rsid w:val="00F92B0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2016-04-22T17:06:00Z</dcterms:created>
  <dcterms:modified xsi:type="dcterms:W3CDTF">2016-04-22T17:06:00Z</dcterms:modified>
</cp:coreProperties>
</file>